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6434A" w14:textId="55BBA2D0" w:rsidR="00392F37" w:rsidRPr="00651A02" w:rsidRDefault="00392F37" w:rsidP="00651A02">
      <w:pPr>
        <w:spacing w:line="276" w:lineRule="auto"/>
        <w:jc w:val="center"/>
        <w:rPr>
          <w:rFonts w:ascii="Times New Roman" w:hAnsi="Times New Roman" w:cs="Times New Roman"/>
          <w:b/>
          <w:bCs/>
          <w:sz w:val="24"/>
          <w:szCs w:val="24"/>
        </w:rPr>
      </w:pPr>
      <w:r w:rsidRPr="00651A02">
        <w:rPr>
          <w:rFonts w:ascii="Times New Roman" w:hAnsi="Times New Roman" w:cs="Times New Roman"/>
          <w:b/>
          <w:bCs/>
          <w:sz w:val="24"/>
          <w:szCs w:val="24"/>
        </w:rPr>
        <w:t>Tumor immunotherapy</w:t>
      </w:r>
    </w:p>
    <w:p w14:paraId="3AC3C18F" w14:textId="77777777" w:rsidR="00392F37" w:rsidRPr="00651A02" w:rsidRDefault="00392F37" w:rsidP="00651A02">
      <w:pPr>
        <w:spacing w:line="276" w:lineRule="auto"/>
        <w:jc w:val="center"/>
        <w:rPr>
          <w:rFonts w:ascii="Times New Roman" w:hAnsi="Times New Roman" w:cs="Times New Roman"/>
          <w:b/>
          <w:bCs/>
          <w:sz w:val="24"/>
          <w:szCs w:val="24"/>
        </w:rPr>
      </w:pPr>
    </w:p>
    <w:p w14:paraId="62C7D384" w14:textId="691890B5" w:rsidR="009C6401" w:rsidRPr="00651A02" w:rsidRDefault="00E03A1B"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Conventional therapy for most tumors is chemotherapy. The hypothesis of fractional cytotoxicity of chemotherapy assumes that a certain concentration of cytostatics, applied in a certain period of time, kills a constant fraction of the population of tumor cells. In this way, each subsequent therapeutic cycle kills the same fraction of remaining cells. For example, if the cytotoxic effect is 99% per cycle, the tumor cell population of</w:t>
      </w:r>
      <w:r w:rsidR="00B04B7E" w:rsidRPr="00651A02">
        <w:rPr>
          <w:rFonts w:ascii="Times New Roman" w:hAnsi="Times New Roman" w:cs="Times New Roman"/>
          <w:sz w:val="24"/>
          <w:szCs w:val="24"/>
        </w:rPr>
        <w:t xml:space="preserve"> 10</w:t>
      </w:r>
      <w:r w:rsidR="00B04B7E" w:rsidRPr="00651A02">
        <w:rPr>
          <w:rFonts w:ascii="Times New Roman" w:hAnsi="Times New Roman" w:cs="Times New Roman"/>
          <w:sz w:val="24"/>
          <w:szCs w:val="24"/>
          <w:vertAlign w:val="superscript"/>
        </w:rPr>
        <w:t>11</w:t>
      </w:r>
      <w:r w:rsidR="009B6AF1" w:rsidRPr="00651A02">
        <w:rPr>
          <w:rFonts w:ascii="Times New Roman" w:hAnsi="Times New Roman" w:cs="Times New Roman"/>
          <w:sz w:val="24"/>
          <w:szCs w:val="24"/>
          <w:vertAlign w:val="superscript"/>
        </w:rPr>
        <w:t xml:space="preserve"> </w:t>
      </w:r>
      <w:r w:rsidR="009B6AF1" w:rsidRPr="00651A02">
        <w:rPr>
          <w:rFonts w:ascii="Times New Roman" w:hAnsi="Times New Roman" w:cs="Times New Roman"/>
          <w:sz w:val="24"/>
          <w:szCs w:val="24"/>
        </w:rPr>
        <w:t xml:space="preserve">will be reduced to less than one cell in six cycles: </w:t>
      </w:r>
      <w:r w:rsidR="009C6401" w:rsidRPr="00651A02">
        <w:rPr>
          <w:rFonts w:ascii="Times New Roman" w:hAnsi="Times New Roman" w:cs="Times New Roman"/>
          <w:sz w:val="24"/>
          <w:szCs w:val="24"/>
        </w:rPr>
        <w:t>[10</w:t>
      </w:r>
      <w:r w:rsidR="009C6401" w:rsidRPr="00651A02">
        <w:rPr>
          <w:rFonts w:ascii="Times New Roman" w:hAnsi="Times New Roman" w:cs="Times New Roman"/>
          <w:sz w:val="24"/>
          <w:szCs w:val="24"/>
          <w:vertAlign w:val="superscript"/>
        </w:rPr>
        <w:t xml:space="preserve">11 </w:t>
      </w:r>
      <w:r w:rsidR="009C6401" w:rsidRPr="00651A02">
        <w:rPr>
          <w:rFonts w:ascii="Times New Roman" w:hAnsi="Times New Roman" w:cs="Times New Roman"/>
          <w:sz w:val="24"/>
          <w:szCs w:val="24"/>
          <w:lang w:val="sr-Cyrl-CS"/>
        </w:rPr>
        <w:t>cells</w:t>
      </w:r>
      <w:r w:rsidR="009C6401" w:rsidRPr="00651A02">
        <w:rPr>
          <w:rFonts w:ascii="Times New Roman" w:hAnsi="Times New Roman" w:cs="Times New Roman"/>
          <w:sz w:val="24"/>
          <w:szCs w:val="24"/>
        </w:rPr>
        <w:t>] Ã— [0.01]</w:t>
      </w:r>
      <w:r w:rsidR="009C6401" w:rsidRPr="00651A02">
        <w:rPr>
          <w:rFonts w:ascii="Times New Roman" w:hAnsi="Times New Roman" w:cs="Times New Roman"/>
          <w:sz w:val="24"/>
          <w:szCs w:val="24"/>
          <w:vertAlign w:val="superscript"/>
        </w:rPr>
        <w:t>6</w:t>
      </w:r>
      <w:r w:rsidR="009C6401" w:rsidRPr="00651A02">
        <w:rPr>
          <w:rFonts w:ascii="Times New Roman" w:hAnsi="Times New Roman" w:cs="Times New Roman"/>
          <w:sz w:val="24"/>
          <w:szCs w:val="24"/>
        </w:rPr>
        <w:t xml:space="preserve"> &lt;1. </w:t>
      </w:r>
    </w:p>
    <w:p w14:paraId="5EB99615" w14:textId="77777777" w:rsidR="00891025" w:rsidRPr="00651A02" w:rsidRDefault="00891025"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It is generally known that the emergence of drug resistance (cytostatic) is a consequence of random mutations in the population of tumor cells. The possibility of de novo emergence of resistance in any population of tumor cells increases with the number of cells and the number of cell divisions.</w:t>
      </w:r>
    </w:p>
    <w:p w14:paraId="10BF93BA" w14:textId="77777777" w:rsidR="00891025" w:rsidRPr="00651A02" w:rsidRDefault="00891025"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Additional problems in the application of chemotherapy are non-selectivity and toxicity. Tumor chemotherapy relies on drugs that kill dividing cells or block cell division, however, with a severe detrimental effect on normal cells, which is accompanied by high morbidity and mortality.</w:t>
      </w:r>
    </w:p>
    <w:p w14:paraId="2092EFDC" w14:textId="77777777" w:rsidR="00891025" w:rsidRPr="00651A02" w:rsidRDefault="00891025"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How to create a tumor-specific therapy based on the biological characteristics of the tumor? Biotherapy represents the first attempt to make cancer therapy specific to malignant cells</w:t>
      </w:r>
    </w:p>
    <w:p w14:paraId="4008819F" w14:textId="77777777" w:rsidR="00891025" w:rsidRPr="00651A02" w:rsidRDefault="00891025"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Biotherapy involves the use of agents of biological origin or agents that modify the biological response. Synonyms: biological therapy, immunotherapy, therapy with biological response modifiers. Immunotherapy is a form of biotherapy that uses and modifies the immune system, the cells and molecules of the immune system involved in the immune response, in the fight against disease.</w:t>
      </w:r>
    </w:p>
    <w:p w14:paraId="7B681F7C" w14:textId="21617B2B" w:rsidR="00891025" w:rsidRPr="00651A02" w:rsidRDefault="00891025"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Three key observations that enabled the emergence of immunotherapy are the spontaneous remission of some tumors, the increased incidence of tumors in immunosuppressed individuals, and the presence of lymphocytic infiltrates in tumors. A common name for agents used in biotherapy is biological response modifiers. Today, large amounts of biological response modifiers can be made in the laboratory and used in the therapy of many diseases, such as malignant tumors, chronic HCV infection, rheumatoid arthritis...</w:t>
      </w:r>
    </w:p>
    <w:p w14:paraId="6FD959A2" w14:textId="086793B7" w:rsidR="00E3640F" w:rsidRDefault="00E3640F"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The goal of tumor treatment is the complete removal of malignant cells, and this is rarely achieved. Even in the case of successful application of conventional therapy with clinical remission, a small population of malignant cells is often left behind. Immunotherapy in such circumstances is more likely to work. The immune response to the tumor is specific for tumor antigens, and will not significantly damage normal cells. Tumor immunotherapy is aimed at increasing the host's weak immune response to tumors (active immunity) or administration of tumor-specific antibodies or cells, a form of passive immunity.</w:t>
      </w:r>
    </w:p>
    <w:p w14:paraId="0AFDA1A1" w14:textId="77777777" w:rsidR="00B619B1" w:rsidRPr="00651A02" w:rsidRDefault="00B619B1" w:rsidP="00651A02">
      <w:pPr>
        <w:autoSpaceDE w:val="0"/>
        <w:autoSpaceDN w:val="0"/>
        <w:adjustRightInd w:val="0"/>
        <w:spacing w:line="276" w:lineRule="auto"/>
        <w:jc w:val="both"/>
        <w:rPr>
          <w:rFonts w:ascii="Times New Roman" w:hAnsi="Times New Roman" w:cs="Times New Roman"/>
          <w:sz w:val="24"/>
          <w:szCs w:val="24"/>
        </w:rPr>
      </w:pPr>
    </w:p>
    <w:p w14:paraId="648FCDD6" w14:textId="77777777" w:rsidR="006B6EFB" w:rsidRDefault="006B6EFB" w:rsidP="00B619B1">
      <w:pPr>
        <w:autoSpaceDE w:val="0"/>
        <w:autoSpaceDN w:val="0"/>
        <w:adjustRightInd w:val="0"/>
        <w:spacing w:line="276" w:lineRule="auto"/>
        <w:jc w:val="center"/>
        <w:rPr>
          <w:rFonts w:ascii="Times New Roman" w:hAnsi="Times New Roman" w:cs="Times New Roman"/>
          <w:b/>
          <w:bCs/>
          <w:sz w:val="24"/>
          <w:szCs w:val="24"/>
        </w:rPr>
      </w:pPr>
      <w:r w:rsidRPr="00B619B1">
        <w:rPr>
          <w:rFonts w:ascii="Times New Roman" w:hAnsi="Times New Roman" w:cs="Times New Roman"/>
          <w:b/>
          <w:bCs/>
          <w:sz w:val="24"/>
          <w:szCs w:val="24"/>
        </w:rPr>
        <w:lastRenderedPageBreak/>
        <w:t>Non-specific immunotherapy</w:t>
      </w:r>
    </w:p>
    <w:p w14:paraId="70A83118" w14:textId="77777777" w:rsidR="00B619B1" w:rsidRPr="00B619B1" w:rsidRDefault="00B619B1" w:rsidP="00B619B1">
      <w:pPr>
        <w:autoSpaceDE w:val="0"/>
        <w:autoSpaceDN w:val="0"/>
        <w:adjustRightInd w:val="0"/>
        <w:spacing w:line="276" w:lineRule="auto"/>
        <w:jc w:val="center"/>
        <w:rPr>
          <w:rFonts w:ascii="Times New Roman" w:hAnsi="Times New Roman" w:cs="Times New Roman"/>
          <w:b/>
          <w:bCs/>
          <w:sz w:val="24"/>
          <w:szCs w:val="24"/>
        </w:rPr>
      </w:pPr>
    </w:p>
    <w:p w14:paraId="7BD88399" w14:textId="77777777" w:rsidR="006B6EFB" w:rsidRPr="00651A02" w:rsidRDefault="006B6EFB"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This type of tumor therapy aims to enhance the response to the tumor by general stimulation of the immune system. As part of non-specific tumor therapy, bacteria that strongly stimulate macrophages, such as Bacillus Calmette-Guerin (BCG) and Corynebacterium parvum, were used. In 1959, Biozzie discovered that when Bacille Calmette-Guérin (BCG), a non-specific activator of the mononuclear phagocytic system, was inoculated into mice, it slowed the growth of some tumors.</w:t>
      </w:r>
    </w:p>
    <w:p w14:paraId="3C3D8443" w14:textId="52E79783" w:rsidR="006B6EFB" w:rsidRPr="00651A02" w:rsidRDefault="006B6EFB"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 xml:space="preserve">The next generation of non-specific </w:t>
      </w:r>
      <w:r w:rsidR="007C51CE" w:rsidRPr="00651A02">
        <w:rPr>
          <w:rFonts w:ascii="Times New Roman" w:hAnsi="Times New Roman" w:cs="Times New Roman"/>
          <w:sz w:val="24"/>
          <w:szCs w:val="24"/>
        </w:rPr>
        <w:t>immune-</w:t>
      </w:r>
      <w:r w:rsidRPr="00651A02">
        <w:rPr>
          <w:rFonts w:ascii="Times New Roman" w:hAnsi="Times New Roman" w:cs="Times New Roman"/>
          <w:sz w:val="24"/>
          <w:szCs w:val="24"/>
        </w:rPr>
        <w:t>stimulators is represented by cytokines, namely IL-2, TNF-α and interferons.</w:t>
      </w:r>
    </w:p>
    <w:p w14:paraId="143129FC" w14:textId="3B07243E" w:rsidR="006B6EFB" w:rsidRPr="00651A02" w:rsidRDefault="006B6EFB" w:rsidP="00651A02">
      <w:pPr>
        <w:autoSpaceDE w:val="0"/>
        <w:autoSpaceDN w:val="0"/>
        <w:adjustRightInd w:val="0"/>
        <w:spacing w:line="276" w:lineRule="auto"/>
        <w:jc w:val="both"/>
        <w:rPr>
          <w:rFonts w:ascii="Times New Roman" w:hAnsi="Times New Roman" w:cs="Times New Roman"/>
          <w:sz w:val="24"/>
          <w:szCs w:val="24"/>
        </w:rPr>
      </w:pPr>
      <w:r w:rsidRPr="00651A02">
        <w:rPr>
          <w:rFonts w:ascii="Times New Roman" w:hAnsi="Times New Roman" w:cs="Times New Roman"/>
          <w:sz w:val="24"/>
          <w:szCs w:val="24"/>
        </w:rPr>
        <w:t>Tumor cells elicit weak immune responses because they lack co</w:t>
      </w:r>
      <w:r w:rsidR="007C51CE" w:rsidRPr="00651A02">
        <w:rPr>
          <w:rFonts w:ascii="Times New Roman" w:hAnsi="Times New Roman" w:cs="Times New Roman"/>
          <w:sz w:val="24"/>
          <w:szCs w:val="24"/>
        </w:rPr>
        <w:t>-</w:t>
      </w:r>
      <w:r w:rsidRPr="00651A02">
        <w:rPr>
          <w:rFonts w:ascii="Times New Roman" w:hAnsi="Times New Roman" w:cs="Times New Roman"/>
          <w:sz w:val="24"/>
          <w:szCs w:val="24"/>
        </w:rPr>
        <w:t>stimulators and usually do not express type II MHC molecules, so they do not activate helper T lymphocytes. In this sense, the increase in immunity is based on the artificial compensation of co</w:t>
      </w:r>
      <w:r w:rsidR="007C51CE" w:rsidRPr="00651A02">
        <w:rPr>
          <w:rFonts w:ascii="Times New Roman" w:hAnsi="Times New Roman" w:cs="Times New Roman"/>
          <w:sz w:val="24"/>
          <w:szCs w:val="24"/>
        </w:rPr>
        <w:t>-</w:t>
      </w:r>
      <w:r w:rsidRPr="00651A02">
        <w:rPr>
          <w:rFonts w:ascii="Times New Roman" w:hAnsi="Times New Roman" w:cs="Times New Roman"/>
          <w:sz w:val="24"/>
          <w:szCs w:val="24"/>
        </w:rPr>
        <w:t>stimulators and exogenous cytokines that can increase the growth and activation of T lymphocytes, thus replacing the functions of helper T cells (</w:t>
      </w:r>
      <w:r w:rsidRPr="00651A02">
        <w:rPr>
          <w:rFonts w:ascii="Times New Roman" w:hAnsi="Times New Roman" w:cs="Times New Roman"/>
          <w:i/>
          <w:iCs/>
          <w:sz w:val="24"/>
          <w:szCs w:val="24"/>
        </w:rPr>
        <w:t>Figure 1</w:t>
      </w:r>
      <w:r w:rsidRPr="00651A02">
        <w:rPr>
          <w:rFonts w:ascii="Times New Roman" w:hAnsi="Times New Roman" w:cs="Times New Roman"/>
          <w:sz w:val="24"/>
          <w:szCs w:val="24"/>
        </w:rPr>
        <w:t>). An example for increasing co</w:t>
      </w:r>
      <w:r w:rsidR="007C51CE" w:rsidRPr="00651A02">
        <w:rPr>
          <w:rFonts w:ascii="Times New Roman" w:hAnsi="Times New Roman" w:cs="Times New Roman"/>
          <w:sz w:val="24"/>
          <w:szCs w:val="24"/>
        </w:rPr>
        <w:t>-</w:t>
      </w:r>
      <w:r w:rsidRPr="00651A02">
        <w:rPr>
          <w:rFonts w:ascii="Times New Roman" w:hAnsi="Times New Roman" w:cs="Times New Roman"/>
          <w:sz w:val="24"/>
          <w:szCs w:val="24"/>
        </w:rPr>
        <w:t>stimulation of T cells is the transfection of tumor cells with genes encoding B7 costimulatory molecules.</w:t>
      </w:r>
    </w:p>
    <w:p w14:paraId="39CF7C45" w14:textId="01C06EF0" w:rsidR="00381408" w:rsidRPr="00651A02" w:rsidRDefault="00381408" w:rsidP="00651A02">
      <w:pPr>
        <w:autoSpaceDE w:val="0"/>
        <w:autoSpaceDN w:val="0"/>
        <w:adjustRightInd w:val="0"/>
        <w:spacing w:line="276" w:lineRule="auto"/>
        <w:jc w:val="center"/>
        <w:rPr>
          <w:rFonts w:ascii="Times New Roman" w:hAnsi="Times New Roman" w:cs="Times New Roman"/>
          <w:sz w:val="24"/>
          <w:szCs w:val="24"/>
        </w:rPr>
      </w:pPr>
      <w:r w:rsidRPr="00651A02">
        <w:rPr>
          <w:rFonts w:ascii="Times New Roman" w:hAnsi="Times New Roman" w:cs="Times New Roman"/>
          <w:noProof/>
          <w:sz w:val="24"/>
          <w:szCs w:val="24"/>
        </w:rPr>
        <w:drawing>
          <wp:inline distT="0" distB="0" distL="0" distR="0" wp14:anchorId="440645F9" wp14:editId="72960EBD">
            <wp:extent cx="4444365" cy="2725420"/>
            <wp:effectExtent l="0" t="0" r="0" b="0"/>
            <wp:docPr id="18826186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444365" cy="2725420"/>
                    </a:xfrm>
                    <a:prstGeom prst="rect">
                      <a:avLst/>
                    </a:prstGeom>
                    <a:noFill/>
                  </pic:spPr>
                </pic:pic>
              </a:graphicData>
            </a:graphic>
          </wp:inline>
        </w:drawing>
      </w:r>
    </w:p>
    <w:p w14:paraId="615B9D5F" w14:textId="49DA358C" w:rsidR="008029B6" w:rsidRPr="00651A02" w:rsidRDefault="00ED4B94" w:rsidP="00651A02">
      <w:pPr>
        <w:autoSpaceDE w:val="0"/>
        <w:autoSpaceDN w:val="0"/>
        <w:adjustRightInd w:val="0"/>
        <w:spacing w:line="276" w:lineRule="auto"/>
        <w:jc w:val="center"/>
        <w:rPr>
          <w:rFonts w:ascii="Times New Roman" w:hAnsi="Times New Roman" w:cs="Times New Roman"/>
          <w:i/>
          <w:iCs/>
          <w:sz w:val="24"/>
          <w:szCs w:val="24"/>
        </w:rPr>
      </w:pPr>
      <w:r w:rsidRPr="00651A02">
        <w:rPr>
          <w:rFonts w:ascii="Times New Roman" w:hAnsi="Times New Roman" w:cs="Times New Roman"/>
          <w:i/>
          <w:iCs/>
          <w:sz w:val="24"/>
          <w:szCs w:val="24"/>
        </w:rPr>
        <w:t>F</w:t>
      </w:r>
      <w:r w:rsidR="008029B6" w:rsidRPr="00651A02">
        <w:rPr>
          <w:rFonts w:ascii="Times New Roman" w:hAnsi="Times New Roman" w:cs="Times New Roman"/>
          <w:i/>
          <w:iCs/>
          <w:sz w:val="24"/>
          <w:szCs w:val="24"/>
        </w:rPr>
        <w:t>igure 1</w:t>
      </w:r>
      <w:r w:rsidRPr="00651A02">
        <w:rPr>
          <w:rFonts w:ascii="Times New Roman" w:hAnsi="Times New Roman" w:cs="Times New Roman"/>
          <w:i/>
          <w:iCs/>
          <w:sz w:val="24"/>
          <w:szCs w:val="24"/>
        </w:rPr>
        <w:t>.</w:t>
      </w:r>
    </w:p>
    <w:p w14:paraId="643E06E6" w14:textId="7707AF35" w:rsidR="00B80D8D" w:rsidRPr="00651A02" w:rsidRDefault="00B80D8D" w:rsidP="00651A02">
      <w:pPr>
        <w:autoSpaceDE w:val="0"/>
        <w:autoSpaceDN w:val="0"/>
        <w:adjustRightInd w:val="0"/>
        <w:spacing w:line="276" w:lineRule="auto"/>
        <w:rPr>
          <w:rFonts w:ascii="Times New Roman" w:hAnsi="Times New Roman" w:cs="Times New Roman"/>
          <w:sz w:val="24"/>
          <w:szCs w:val="24"/>
        </w:rPr>
      </w:pPr>
      <w:r w:rsidRPr="00651A02">
        <w:rPr>
          <w:rFonts w:ascii="Times New Roman" w:hAnsi="Times New Roman" w:cs="Times New Roman"/>
          <w:sz w:val="24"/>
          <w:szCs w:val="24"/>
        </w:rPr>
        <w:t xml:space="preserve">Cytokines constitute a new generation of non-specific </w:t>
      </w:r>
      <w:r w:rsidR="00DA4E0C">
        <w:rPr>
          <w:rFonts w:ascii="Times New Roman" w:hAnsi="Times New Roman" w:cs="Times New Roman"/>
          <w:sz w:val="24"/>
          <w:szCs w:val="24"/>
        </w:rPr>
        <w:t>immune-</w:t>
      </w:r>
      <w:r w:rsidRPr="00651A02">
        <w:rPr>
          <w:rFonts w:ascii="Times New Roman" w:hAnsi="Times New Roman" w:cs="Times New Roman"/>
          <w:sz w:val="24"/>
          <w:szCs w:val="24"/>
        </w:rPr>
        <w:t xml:space="preserve">stimulating agents and with the use of interferon-α (IFN-α) immunotherapy was officially introduced into clinical practice. IFN has an antiproliferative effect on tumor cells, but also an immunomodulatory effect on various types of immune response. It is used either as monotherapy in low, medium or high doses, in combination with other cytokines (most often IL-2) or as part of chemotherapy. The next most commonly used cytokine, IL-2, was approved in 1992 for the treatment of metastatic renal cell </w:t>
      </w:r>
      <w:r w:rsidRPr="00651A02">
        <w:rPr>
          <w:rFonts w:ascii="Times New Roman" w:hAnsi="Times New Roman" w:cs="Times New Roman"/>
          <w:sz w:val="24"/>
          <w:szCs w:val="24"/>
        </w:rPr>
        <w:lastRenderedPageBreak/>
        <w:t>carcinoma, and in 1998 for the treatment of metastatic melanoma. It is used for the production of LAK and TIL cells, but also independently, most often in combination with IFN, and recently in numerous tumors in combination with IL-12, passive mAt immunotherapy and chemotherapy. In high doses, IL-2 has pronounced toxicity in the form of hemodynamic disturbances, and for these reasons, the doses are reduced to ultra-low levels, and the application is reduced to sc administration. Despite the fact that it can lead to tumor necrosis, TNF-α is used in isolated perfusion of limbs affected by sarcomas or melanoma, because it exhibits high toxicity during systemic therapy.</w:t>
      </w:r>
    </w:p>
    <w:p w14:paraId="07E19FCA" w14:textId="77777777" w:rsidR="005D2265" w:rsidRPr="00651A02" w:rsidRDefault="005D2265" w:rsidP="00651A02">
      <w:pPr>
        <w:autoSpaceDE w:val="0"/>
        <w:autoSpaceDN w:val="0"/>
        <w:adjustRightInd w:val="0"/>
        <w:spacing w:line="276" w:lineRule="auto"/>
        <w:rPr>
          <w:rFonts w:ascii="Times New Roman" w:hAnsi="Times New Roman" w:cs="Times New Roman"/>
          <w:sz w:val="24"/>
          <w:szCs w:val="24"/>
        </w:rPr>
      </w:pPr>
    </w:p>
    <w:p w14:paraId="4E2F1260" w14:textId="77777777" w:rsidR="005D2265" w:rsidRPr="00651A02" w:rsidRDefault="005D2265" w:rsidP="00651A02">
      <w:pPr>
        <w:autoSpaceDE w:val="0"/>
        <w:autoSpaceDN w:val="0"/>
        <w:adjustRightInd w:val="0"/>
        <w:spacing w:line="276" w:lineRule="auto"/>
        <w:jc w:val="center"/>
        <w:rPr>
          <w:rFonts w:ascii="Times New Roman" w:hAnsi="Times New Roman" w:cs="Times New Roman"/>
          <w:b/>
          <w:bCs/>
          <w:sz w:val="24"/>
          <w:szCs w:val="24"/>
        </w:rPr>
      </w:pPr>
      <w:r w:rsidRPr="00651A02">
        <w:rPr>
          <w:rFonts w:ascii="Times New Roman" w:hAnsi="Times New Roman" w:cs="Times New Roman"/>
          <w:b/>
          <w:bCs/>
          <w:sz w:val="24"/>
          <w:szCs w:val="24"/>
        </w:rPr>
        <w:t>Specific immunotherapy</w:t>
      </w:r>
    </w:p>
    <w:p w14:paraId="1333A9A0" w14:textId="77777777" w:rsidR="005D2265" w:rsidRPr="00651A02" w:rsidRDefault="005D2265" w:rsidP="00651A02">
      <w:pPr>
        <w:autoSpaceDE w:val="0"/>
        <w:autoSpaceDN w:val="0"/>
        <w:adjustRightInd w:val="0"/>
        <w:spacing w:line="276" w:lineRule="auto"/>
        <w:rPr>
          <w:rFonts w:ascii="Times New Roman" w:hAnsi="Times New Roman" w:cs="Times New Roman"/>
          <w:sz w:val="24"/>
          <w:szCs w:val="24"/>
        </w:rPr>
      </w:pPr>
    </w:p>
    <w:p w14:paraId="3FFF1E71" w14:textId="77777777" w:rsidR="005D2265" w:rsidRPr="00651A02" w:rsidRDefault="005D2265" w:rsidP="00651A02">
      <w:pPr>
        <w:autoSpaceDE w:val="0"/>
        <w:autoSpaceDN w:val="0"/>
        <w:adjustRightInd w:val="0"/>
        <w:spacing w:line="276" w:lineRule="auto"/>
        <w:jc w:val="center"/>
        <w:rPr>
          <w:rFonts w:ascii="Times New Roman" w:hAnsi="Times New Roman" w:cs="Times New Roman"/>
          <w:b/>
          <w:bCs/>
          <w:sz w:val="24"/>
          <w:szCs w:val="24"/>
        </w:rPr>
      </w:pPr>
      <w:r w:rsidRPr="00651A02">
        <w:rPr>
          <w:rFonts w:ascii="Times New Roman" w:hAnsi="Times New Roman" w:cs="Times New Roman"/>
          <w:b/>
          <w:bCs/>
          <w:sz w:val="24"/>
          <w:szCs w:val="24"/>
        </w:rPr>
        <w:t>Passive immunotherapy</w:t>
      </w:r>
    </w:p>
    <w:p w14:paraId="393F9B2F" w14:textId="77777777" w:rsidR="005D2265" w:rsidRPr="00651A02" w:rsidRDefault="005D2265" w:rsidP="00651A02">
      <w:pPr>
        <w:autoSpaceDE w:val="0"/>
        <w:autoSpaceDN w:val="0"/>
        <w:adjustRightInd w:val="0"/>
        <w:spacing w:line="276" w:lineRule="auto"/>
        <w:rPr>
          <w:rFonts w:ascii="Times New Roman" w:hAnsi="Times New Roman" w:cs="Times New Roman"/>
          <w:sz w:val="24"/>
          <w:szCs w:val="24"/>
        </w:rPr>
      </w:pPr>
    </w:p>
    <w:p w14:paraId="58313483" w14:textId="77777777" w:rsidR="005D2265" w:rsidRPr="00651A02" w:rsidRDefault="005D2265" w:rsidP="00651A02">
      <w:pPr>
        <w:autoSpaceDE w:val="0"/>
        <w:autoSpaceDN w:val="0"/>
        <w:adjustRightInd w:val="0"/>
        <w:spacing w:line="276" w:lineRule="auto"/>
        <w:jc w:val="center"/>
        <w:rPr>
          <w:rFonts w:ascii="Times New Roman" w:hAnsi="Times New Roman" w:cs="Times New Roman"/>
          <w:b/>
          <w:bCs/>
          <w:sz w:val="24"/>
          <w:szCs w:val="24"/>
        </w:rPr>
      </w:pPr>
      <w:r w:rsidRPr="00651A02">
        <w:rPr>
          <w:rFonts w:ascii="Times New Roman" w:hAnsi="Times New Roman" w:cs="Times New Roman"/>
          <w:b/>
          <w:bCs/>
          <w:sz w:val="24"/>
          <w:szCs w:val="24"/>
        </w:rPr>
        <w:t>Antibodies</w:t>
      </w:r>
    </w:p>
    <w:p w14:paraId="72B868A4" w14:textId="77777777" w:rsidR="005D2265" w:rsidRPr="00651A02" w:rsidRDefault="005D2265" w:rsidP="00651A02">
      <w:pPr>
        <w:autoSpaceDE w:val="0"/>
        <w:autoSpaceDN w:val="0"/>
        <w:adjustRightInd w:val="0"/>
        <w:spacing w:line="276" w:lineRule="auto"/>
        <w:rPr>
          <w:rFonts w:ascii="Times New Roman" w:hAnsi="Times New Roman" w:cs="Times New Roman"/>
          <w:sz w:val="24"/>
          <w:szCs w:val="24"/>
        </w:rPr>
      </w:pPr>
      <w:r w:rsidRPr="00651A02">
        <w:rPr>
          <w:rFonts w:ascii="Times New Roman" w:hAnsi="Times New Roman" w:cs="Times New Roman"/>
          <w:sz w:val="24"/>
          <w:szCs w:val="24"/>
        </w:rPr>
        <w:t>Although antibodies can react specifically with tumor cell antigens, their effectiveness in eliminating the target cell depends on other effector mechanisms of the host (phagocytosis and activation of the complement system).</w:t>
      </w:r>
    </w:p>
    <w:p w14:paraId="279360BA" w14:textId="77777777" w:rsidR="005D2265" w:rsidRPr="00651A02" w:rsidRDefault="005D2265" w:rsidP="00651A02">
      <w:pPr>
        <w:autoSpaceDE w:val="0"/>
        <w:autoSpaceDN w:val="0"/>
        <w:adjustRightInd w:val="0"/>
        <w:spacing w:line="276" w:lineRule="auto"/>
        <w:rPr>
          <w:rFonts w:ascii="Times New Roman" w:hAnsi="Times New Roman" w:cs="Times New Roman"/>
          <w:sz w:val="24"/>
          <w:szCs w:val="24"/>
        </w:rPr>
      </w:pPr>
      <w:r w:rsidRPr="00651A02">
        <w:rPr>
          <w:rFonts w:ascii="Times New Roman" w:hAnsi="Times New Roman" w:cs="Times New Roman"/>
          <w:sz w:val="24"/>
          <w:szCs w:val="24"/>
        </w:rPr>
        <w:t>In the immune response to one antigen in the plasma, there is a mixture of different antibodies produced by various clones of B lymphocytes in response to different parts (epitopes) of the antigen, so-called polyclonal antibodies.</w:t>
      </w:r>
    </w:p>
    <w:p w14:paraId="1D24BAD8" w14:textId="77777777" w:rsidR="00DE3D9C" w:rsidRPr="00651A02" w:rsidRDefault="005D2265" w:rsidP="00651A02">
      <w:pPr>
        <w:autoSpaceDE w:val="0"/>
        <w:autoSpaceDN w:val="0"/>
        <w:adjustRightInd w:val="0"/>
        <w:spacing w:line="276" w:lineRule="auto"/>
        <w:rPr>
          <w:rFonts w:ascii="Times New Roman" w:hAnsi="Times New Roman" w:cs="Times New Roman"/>
          <w:sz w:val="24"/>
          <w:szCs w:val="24"/>
        </w:rPr>
      </w:pPr>
      <w:r w:rsidRPr="00651A02">
        <w:rPr>
          <w:rFonts w:ascii="Times New Roman" w:hAnsi="Times New Roman" w:cs="Times New Roman"/>
          <w:sz w:val="24"/>
          <w:szCs w:val="24"/>
        </w:rPr>
        <w:t>Patients with multiple myeloma, a monoclonal plasma cell tumor, produce large amounts of biochemically identical antibodies. Antibodies are produced by neoplastic clones, are present in blood and urine and are called monoclonal antibodies. The discovery that multiple myeloma cells produce monoclonal immunoglobulins served as the basis of the technique for producing monoclonal antibodies. The technique for obtaining monoclonal antibodies, or magic bullets, was first presented by Georges Kohler and Cesar Milstein in 1975. They developed a method to immortalize individual antibody-secreting cells by creating hybridomas that each secrete a separate monoclonal antibody of predetermined specificity. This technique is still the most common approach to obtaining monoclonal antibodies.</w:t>
      </w:r>
    </w:p>
    <w:p w14:paraId="5BF290DE" w14:textId="619E9E1D" w:rsidR="005D2265" w:rsidRPr="00651A02" w:rsidRDefault="00DE3D9C" w:rsidP="00651A02">
      <w:pPr>
        <w:autoSpaceDE w:val="0"/>
        <w:autoSpaceDN w:val="0"/>
        <w:adjustRightInd w:val="0"/>
        <w:spacing w:line="276" w:lineRule="auto"/>
        <w:jc w:val="center"/>
        <w:rPr>
          <w:rFonts w:ascii="Times New Roman" w:hAnsi="Times New Roman" w:cs="Times New Roman"/>
          <w:sz w:val="24"/>
          <w:szCs w:val="24"/>
        </w:rPr>
      </w:pPr>
      <w:r w:rsidRPr="00651A02">
        <w:rPr>
          <w:rFonts w:ascii="Times New Roman" w:hAnsi="Times New Roman" w:cs="Times New Roman"/>
          <w:noProof/>
          <w:sz w:val="24"/>
          <w:szCs w:val="24"/>
        </w:rPr>
        <w:lastRenderedPageBreak/>
        <w:drawing>
          <wp:inline distT="0" distB="0" distL="0" distR="0" wp14:anchorId="01A40EB2" wp14:editId="1CC138E1">
            <wp:extent cx="2475230" cy="1859280"/>
            <wp:effectExtent l="0" t="0" r="1270" b="7620"/>
            <wp:docPr id="12612434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475230" cy="1859280"/>
                    </a:xfrm>
                    <a:prstGeom prst="rect">
                      <a:avLst/>
                    </a:prstGeom>
                    <a:noFill/>
                  </pic:spPr>
                </pic:pic>
              </a:graphicData>
            </a:graphic>
          </wp:inline>
        </w:drawing>
      </w:r>
    </w:p>
    <w:p w14:paraId="03EFE17E" w14:textId="181F5982" w:rsidR="005D2265" w:rsidRPr="00651A02" w:rsidRDefault="005D2265" w:rsidP="00651A02">
      <w:pPr>
        <w:autoSpaceDE w:val="0"/>
        <w:autoSpaceDN w:val="0"/>
        <w:adjustRightInd w:val="0"/>
        <w:spacing w:line="276" w:lineRule="auto"/>
        <w:rPr>
          <w:rFonts w:ascii="Times New Roman" w:hAnsi="Times New Roman" w:cs="Times New Roman"/>
          <w:sz w:val="24"/>
          <w:szCs w:val="24"/>
        </w:rPr>
      </w:pPr>
      <w:r w:rsidRPr="00651A02">
        <w:rPr>
          <w:rFonts w:ascii="Times New Roman" w:hAnsi="Times New Roman" w:cs="Times New Roman"/>
          <w:sz w:val="24"/>
          <w:szCs w:val="24"/>
        </w:rPr>
        <w:t xml:space="preserve">The technique is based on the fact that each B lymphocyte secretes a specific antibody. As B lymphocytes have a limited lifespan, it is necessary to immortalize the cells that produce the specific antibody. This was achieved by joining cells - cell fusion - hybridization of a normal antibody-producing B lymphocyte and multiple myeloma cells. Fusion is followed by the selection of newly formed cells that secrete antibodies according to the desired specificity. </w:t>
      </w:r>
      <w:r w:rsidR="00A01C86" w:rsidRPr="00651A02">
        <w:rPr>
          <w:rFonts w:ascii="Times New Roman" w:hAnsi="Times New Roman" w:cs="Times New Roman"/>
          <w:sz w:val="24"/>
          <w:szCs w:val="24"/>
        </w:rPr>
        <w:t>The cell line of immortal B lymphocytes that produce the desired antibody obtained in this way is called a hybrid, and the antibodies they produce are called monoclonal antibodies.</w:t>
      </w:r>
    </w:p>
    <w:p w14:paraId="043CAE88" w14:textId="77777777" w:rsidR="002555DB" w:rsidRPr="00651A02" w:rsidRDefault="002555DB" w:rsidP="00651A02">
      <w:pPr>
        <w:autoSpaceDE w:val="0"/>
        <w:autoSpaceDN w:val="0"/>
        <w:adjustRightInd w:val="0"/>
        <w:spacing w:line="276" w:lineRule="auto"/>
        <w:rPr>
          <w:rFonts w:ascii="Times New Roman" w:hAnsi="Times New Roman" w:cs="Times New Roman"/>
          <w:sz w:val="24"/>
          <w:szCs w:val="24"/>
        </w:rPr>
      </w:pPr>
    </w:p>
    <w:p w14:paraId="6DB08662" w14:textId="76DFB5A1" w:rsidR="00282A97" w:rsidRPr="00651A02" w:rsidRDefault="002555DB" w:rsidP="00651A02">
      <w:pPr>
        <w:spacing w:line="276" w:lineRule="auto"/>
        <w:jc w:val="center"/>
        <w:rPr>
          <w:rFonts w:ascii="Times New Roman" w:hAnsi="Times New Roman" w:cs="Times New Roman"/>
          <w:b/>
          <w:bCs/>
          <w:sz w:val="24"/>
          <w:szCs w:val="24"/>
        </w:rPr>
      </w:pPr>
      <w:r w:rsidRPr="00651A02">
        <w:rPr>
          <w:rFonts w:ascii="Times New Roman" w:hAnsi="Times New Roman" w:cs="Times New Roman"/>
          <w:b/>
          <w:bCs/>
          <w:sz w:val="24"/>
          <w:szCs w:val="24"/>
        </w:rPr>
        <w:t>Monoclonal antibodies affect tumor growth.</w:t>
      </w:r>
    </w:p>
    <w:p w14:paraId="508D9A0D" w14:textId="130171FA" w:rsidR="002555DB" w:rsidRPr="00651A02" w:rsidRDefault="00A971EB" w:rsidP="00651A02">
      <w:pPr>
        <w:spacing w:line="276" w:lineRule="auto"/>
        <w:jc w:val="center"/>
        <w:rPr>
          <w:rFonts w:ascii="Times New Roman" w:hAnsi="Times New Roman" w:cs="Times New Roman"/>
          <w:b/>
          <w:bCs/>
          <w:sz w:val="24"/>
          <w:szCs w:val="24"/>
        </w:rPr>
      </w:pPr>
      <w:r w:rsidRPr="00651A02">
        <w:rPr>
          <w:rFonts w:ascii="Times New Roman" w:hAnsi="Times New Roman" w:cs="Times New Roman"/>
          <w:b/>
          <w:bCs/>
          <w:noProof/>
          <w:sz w:val="24"/>
          <w:szCs w:val="24"/>
        </w:rPr>
        <w:drawing>
          <wp:inline distT="0" distB="0" distL="0" distR="0" wp14:anchorId="1F56ECA0" wp14:editId="07884D12">
            <wp:extent cx="5334635" cy="3560445"/>
            <wp:effectExtent l="0" t="0" r="0" b="1905"/>
            <wp:docPr id="18147289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334635" cy="3560445"/>
                    </a:xfrm>
                    <a:prstGeom prst="rect">
                      <a:avLst/>
                    </a:prstGeom>
                    <a:noFill/>
                  </pic:spPr>
                </pic:pic>
              </a:graphicData>
            </a:graphic>
          </wp:inline>
        </w:drawing>
      </w:r>
    </w:p>
    <w:p w14:paraId="7C09F033" w14:textId="77777777" w:rsidR="002F54BD" w:rsidRPr="00651A02" w:rsidRDefault="002F54BD"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Monoclonal antibodies recognize antigens not on target cells, in this case tumor cells.</w:t>
      </w:r>
    </w:p>
    <w:p w14:paraId="2450C320" w14:textId="77777777" w:rsidR="002F54BD" w:rsidRPr="00651A02" w:rsidRDefault="002F54BD"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lastRenderedPageBreak/>
        <w:t>1. They bind to antigens and activate complement components (small rings between two antibody molecules), which leads to opsonization of tumor cells by phagocytes expressing receptors for complement (orange semicircles), to lysis of tumor cells and an inflammatory reaction followed by the accumulation of inflammatory cells.</w:t>
      </w:r>
    </w:p>
    <w:p w14:paraId="495A59FF" w14:textId="77777777" w:rsidR="002F54BD" w:rsidRPr="00651A02" w:rsidRDefault="002F54BD"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2. Monoclonal antibodies bind to activating Fc receptors on effector cells leading to antibody-dependent cellular cytotoxicity (ADCC) or cytokine release.</w:t>
      </w:r>
    </w:p>
    <w:p w14:paraId="2A3B6E65" w14:textId="77777777" w:rsidR="002F54BD" w:rsidRPr="00651A02" w:rsidRDefault="002F54BD"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3. Monoclonal antibodies bind to inhibitory Fc receptors (or both activating and inhibitory ones), thus inhibiting the activation of effector cells.</w:t>
      </w:r>
    </w:p>
    <w:p w14:paraId="1973DD9C" w14:textId="4506DB9A" w:rsidR="002F54BD" w:rsidRPr="00651A02" w:rsidRDefault="002F54BD"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4. Monoclonal antibodies bind directly to growth factor receptors or some other signaling molecules on tumor cells, leading to cell destruction.</w:t>
      </w:r>
    </w:p>
    <w:p w14:paraId="4B936D1B" w14:textId="42C946D9" w:rsidR="008A7683" w:rsidRPr="00651A02" w:rsidRDefault="008A7683"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 xml:space="preserve">The use of monoclonal antibodies, specific for oncogenic products that are expressed at high levels in some tumors, has shown success and has been approved for clinical use. In order to increase the effectiveness of antitumor antibodies (given that mouse monoclonal antibodies are usually used), humanized antibodies are used: hybrid antibodies that have retained their antigenic specificity and have other characteristics of human antibodies. They are obtained by inserting a segment of DNA, which codes for antigen binding sites on murine monoclonal antibodies, into </w:t>
      </w:r>
      <w:r w:rsidR="00B75766" w:rsidRPr="00651A02">
        <w:rPr>
          <w:rFonts w:ascii="Times New Roman" w:hAnsi="Times New Roman" w:cs="Times New Roman"/>
          <w:sz w:val="24"/>
          <w:szCs w:val="24"/>
        </w:rPr>
        <w:t>c</w:t>
      </w:r>
      <w:r w:rsidRPr="00651A02">
        <w:rPr>
          <w:rFonts w:ascii="Times New Roman" w:hAnsi="Times New Roman" w:cs="Times New Roman"/>
          <w:sz w:val="24"/>
          <w:szCs w:val="24"/>
        </w:rPr>
        <w:t>DNA originating from a human myeloma cell. Therefore, it does not behave as foreign in the human body and does not cause an anti-antibody reaction, which reduces the usefulness of monoclonal antibodies of mouse origin. In order to increase their cytotoxicity, radioactive isotopes, cytotoxic drugs or toxins are attached to the antibodies. As a rule, a large tumor mass with increased interstitial fluid pressure, the existence of a basement membrane and tight junctions between cells make it difficult for antibodies to reach the target cells.</w:t>
      </w:r>
    </w:p>
    <w:p w14:paraId="559DF1E4" w14:textId="65E5FADE" w:rsidR="008A7683" w:rsidRPr="00651A02" w:rsidRDefault="008A7683"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 xml:space="preserve">Antibodies specific for the CD20 molecule expressed on </w:t>
      </w:r>
      <w:r w:rsidR="00B75766" w:rsidRPr="00651A02">
        <w:rPr>
          <w:rFonts w:ascii="Times New Roman" w:hAnsi="Times New Roman" w:cs="Times New Roman"/>
          <w:sz w:val="24"/>
          <w:szCs w:val="24"/>
        </w:rPr>
        <w:t>B</w:t>
      </w:r>
      <w:r w:rsidRPr="00651A02">
        <w:rPr>
          <w:rFonts w:ascii="Times New Roman" w:hAnsi="Times New Roman" w:cs="Times New Roman"/>
          <w:sz w:val="24"/>
          <w:szCs w:val="24"/>
        </w:rPr>
        <w:t xml:space="preserve"> lymphocytes are used to treat </w:t>
      </w:r>
      <w:r w:rsidR="00B75766" w:rsidRPr="00651A02">
        <w:rPr>
          <w:rFonts w:ascii="Times New Roman" w:hAnsi="Times New Roman" w:cs="Times New Roman"/>
          <w:sz w:val="24"/>
          <w:szCs w:val="24"/>
        </w:rPr>
        <w:t>B</w:t>
      </w:r>
      <w:r w:rsidRPr="00651A02">
        <w:rPr>
          <w:rFonts w:ascii="Times New Roman" w:hAnsi="Times New Roman" w:cs="Times New Roman"/>
          <w:sz w:val="24"/>
          <w:szCs w:val="24"/>
        </w:rPr>
        <w:t xml:space="preserve"> lymphocyte tumors, usually in combination with chemotherapy. Since the CD20 molecule is not expressed on hematopoietic stem cells, normal </w:t>
      </w:r>
      <w:r w:rsidR="00B75766" w:rsidRPr="00651A02">
        <w:rPr>
          <w:rFonts w:ascii="Times New Roman" w:hAnsi="Times New Roman" w:cs="Times New Roman"/>
          <w:sz w:val="24"/>
          <w:szCs w:val="24"/>
        </w:rPr>
        <w:t>B</w:t>
      </w:r>
      <w:r w:rsidRPr="00651A02">
        <w:rPr>
          <w:rFonts w:ascii="Times New Roman" w:hAnsi="Times New Roman" w:cs="Times New Roman"/>
          <w:sz w:val="24"/>
          <w:szCs w:val="24"/>
        </w:rPr>
        <w:t xml:space="preserve"> lymphocytes are restored after treatment with this antibody is completed. Other monoclonal antibodies used in malignancy therapy can block growth factor signaling (eg, anti-Her/Neu for breast tumor) or inhibit angiogenesis (eg, anti-vascular endothelial growth factor antibodies for colon and other tumors).</w:t>
      </w:r>
    </w:p>
    <w:p w14:paraId="36DEBE61" w14:textId="77777777" w:rsidR="00E75EB7" w:rsidRPr="00651A02" w:rsidRDefault="00E75EB7" w:rsidP="00651A02">
      <w:pPr>
        <w:spacing w:line="276" w:lineRule="auto"/>
        <w:rPr>
          <w:rFonts w:ascii="Times New Roman" w:hAnsi="Times New Roman" w:cs="Times New Roman"/>
          <w:sz w:val="24"/>
          <w:szCs w:val="24"/>
        </w:rPr>
      </w:pPr>
    </w:p>
    <w:p w14:paraId="59E907C7" w14:textId="77777777" w:rsidR="00E75EB7" w:rsidRPr="00651A02" w:rsidRDefault="00E75EB7" w:rsidP="00651A02">
      <w:pPr>
        <w:spacing w:line="276" w:lineRule="auto"/>
        <w:jc w:val="center"/>
        <w:rPr>
          <w:rFonts w:ascii="Times New Roman" w:hAnsi="Times New Roman" w:cs="Times New Roman"/>
          <w:b/>
          <w:bCs/>
          <w:sz w:val="24"/>
          <w:szCs w:val="24"/>
        </w:rPr>
      </w:pPr>
      <w:r w:rsidRPr="00651A02">
        <w:rPr>
          <w:rFonts w:ascii="Times New Roman" w:hAnsi="Times New Roman" w:cs="Times New Roman"/>
          <w:b/>
          <w:bCs/>
          <w:sz w:val="24"/>
          <w:szCs w:val="24"/>
        </w:rPr>
        <w:t>Cells</w:t>
      </w:r>
    </w:p>
    <w:p w14:paraId="4C2629B9" w14:textId="77777777" w:rsidR="00E75EB7" w:rsidRPr="00651A02" w:rsidRDefault="00E75EB7" w:rsidP="00651A02">
      <w:pPr>
        <w:spacing w:line="276" w:lineRule="auto"/>
        <w:jc w:val="center"/>
        <w:rPr>
          <w:rFonts w:ascii="Times New Roman" w:hAnsi="Times New Roman" w:cs="Times New Roman"/>
          <w:b/>
          <w:bCs/>
          <w:sz w:val="24"/>
          <w:szCs w:val="24"/>
        </w:rPr>
      </w:pPr>
    </w:p>
    <w:p w14:paraId="30AD178B" w14:textId="34EF222A" w:rsidR="00394F70" w:rsidRPr="00651A02" w:rsidRDefault="00E75EB7"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Cell therapy is based on the in vitro cultivation of mononuclear cells of a person suffering from a tumor in the presence of high concentrations of cytokines, which induces the formation of the so-called lymphokine-activated killer cell (</w:t>
      </w:r>
      <w:r w:rsidRPr="00651A02">
        <w:rPr>
          <w:rFonts w:ascii="Times New Roman" w:hAnsi="Times New Roman" w:cs="Times New Roman"/>
          <w:b/>
          <w:bCs/>
          <w:sz w:val="24"/>
          <w:szCs w:val="24"/>
        </w:rPr>
        <w:t>LAK</w:t>
      </w:r>
      <w:r w:rsidRPr="00651A02">
        <w:rPr>
          <w:rFonts w:ascii="Times New Roman" w:hAnsi="Times New Roman" w:cs="Times New Roman"/>
          <w:sz w:val="24"/>
          <w:szCs w:val="24"/>
        </w:rPr>
        <w:t xml:space="preserve">). LAK cells arise primarily from </w:t>
      </w:r>
      <w:r w:rsidRPr="00651A02">
        <w:rPr>
          <w:rFonts w:ascii="Times New Roman" w:hAnsi="Times New Roman" w:cs="Times New Roman"/>
          <w:b/>
          <w:bCs/>
          <w:sz w:val="24"/>
          <w:szCs w:val="24"/>
        </w:rPr>
        <w:t>NK cells</w:t>
      </w:r>
      <w:r w:rsidRPr="00651A02">
        <w:rPr>
          <w:rFonts w:ascii="Times New Roman" w:hAnsi="Times New Roman" w:cs="Times New Roman"/>
          <w:sz w:val="24"/>
          <w:szCs w:val="24"/>
        </w:rPr>
        <w:t xml:space="preserve">, but a number originate from </w:t>
      </w:r>
      <w:r w:rsidRPr="00651A02">
        <w:rPr>
          <w:rFonts w:ascii="Times New Roman" w:hAnsi="Times New Roman" w:cs="Times New Roman"/>
          <w:b/>
          <w:bCs/>
          <w:sz w:val="24"/>
          <w:szCs w:val="24"/>
        </w:rPr>
        <w:t>cytotoxic T lymphocytes</w:t>
      </w:r>
      <w:r w:rsidRPr="00651A02">
        <w:rPr>
          <w:rFonts w:ascii="Times New Roman" w:hAnsi="Times New Roman" w:cs="Times New Roman"/>
          <w:sz w:val="24"/>
          <w:szCs w:val="24"/>
        </w:rPr>
        <w:t xml:space="preserve"> that have lost the property of MHC restricted antigen recognition. These cells with a far greater killing capacity than the original population </w:t>
      </w:r>
      <w:r w:rsidRPr="00651A02">
        <w:rPr>
          <w:rFonts w:ascii="Times New Roman" w:hAnsi="Times New Roman" w:cs="Times New Roman"/>
          <w:sz w:val="24"/>
          <w:szCs w:val="24"/>
        </w:rPr>
        <w:lastRenderedPageBreak/>
        <w:t>are returned to the affected individual with further in vivo administration of IL-2 (</w:t>
      </w:r>
      <w:r w:rsidRPr="00651A02">
        <w:rPr>
          <w:rFonts w:ascii="Times New Roman" w:hAnsi="Times New Roman" w:cs="Times New Roman"/>
          <w:i/>
          <w:iCs/>
          <w:sz w:val="24"/>
          <w:szCs w:val="24"/>
        </w:rPr>
        <w:t>Figure 2</w:t>
      </w:r>
      <w:r w:rsidRPr="00651A02">
        <w:rPr>
          <w:rFonts w:ascii="Times New Roman" w:hAnsi="Times New Roman" w:cs="Times New Roman"/>
          <w:sz w:val="24"/>
          <w:szCs w:val="24"/>
        </w:rPr>
        <w:t>). Immunotherapy with autologous LAK cells gave impressive results in the regression of solid tumors in experimental animals. Use in cancer patients is generally limited to advanced cases and varies from patient to patient.</w:t>
      </w:r>
    </w:p>
    <w:p w14:paraId="7FE42229" w14:textId="782DC07E" w:rsidR="00D14C41" w:rsidRPr="00651A02" w:rsidRDefault="00D14C41" w:rsidP="00651A02">
      <w:pPr>
        <w:spacing w:line="276" w:lineRule="auto"/>
        <w:jc w:val="center"/>
        <w:rPr>
          <w:rFonts w:ascii="Times New Roman" w:hAnsi="Times New Roman" w:cs="Times New Roman"/>
          <w:sz w:val="24"/>
          <w:szCs w:val="24"/>
        </w:rPr>
      </w:pPr>
      <w:r w:rsidRPr="00651A02">
        <w:rPr>
          <w:rFonts w:ascii="Times New Roman" w:hAnsi="Times New Roman" w:cs="Times New Roman"/>
          <w:noProof/>
          <w:sz w:val="24"/>
          <w:szCs w:val="24"/>
        </w:rPr>
        <w:drawing>
          <wp:inline distT="0" distB="0" distL="0" distR="0" wp14:anchorId="0126CB7C" wp14:editId="02364CD2">
            <wp:extent cx="2969260" cy="3743325"/>
            <wp:effectExtent l="0" t="0" r="2540" b="9525"/>
            <wp:docPr id="2544200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69260" cy="3743325"/>
                    </a:xfrm>
                    <a:prstGeom prst="rect">
                      <a:avLst/>
                    </a:prstGeom>
                    <a:noFill/>
                  </pic:spPr>
                </pic:pic>
              </a:graphicData>
            </a:graphic>
          </wp:inline>
        </w:drawing>
      </w:r>
    </w:p>
    <w:p w14:paraId="14D01160" w14:textId="3E9108DB" w:rsidR="00D14C41" w:rsidRPr="00651A02" w:rsidRDefault="00D14C41" w:rsidP="00651A02">
      <w:pPr>
        <w:spacing w:line="276" w:lineRule="auto"/>
        <w:jc w:val="center"/>
        <w:rPr>
          <w:rFonts w:ascii="Times New Roman" w:hAnsi="Times New Roman" w:cs="Times New Roman"/>
          <w:i/>
          <w:iCs/>
          <w:sz w:val="24"/>
          <w:szCs w:val="24"/>
        </w:rPr>
      </w:pPr>
      <w:r w:rsidRPr="00651A02">
        <w:rPr>
          <w:rFonts w:ascii="Times New Roman" w:hAnsi="Times New Roman" w:cs="Times New Roman"/>
          <w:i/>
          <w:iCs/>
          <w:sz w:val="24"/>
          <w:szCs w:val="24"/>
        </w:rPr>
        <w:t xml:space="preserve">Figure 2. </w:t>
      </w:r>
    </w:p>
    <w:p w14:paraId="6EDC2AB4" w14:textId="77777777" w:rsidR="00D14C41" w:rsidRPr="00651A02" w:rsidRDefault="00D14C41" w:rsidP="00651A02">
      <w:pPr>
        <w:spacing w:line="276" w:lineRule="auto"/>
        <w:rPr>
          <w:rFonts w:ascii="Times New Roman" w:hAnsi="Times New Roman" w:cs="Times New Roman"/>
          <w:sz w:val="24"/>
          <w:szCs w:val="24"/>
        </w:rPr>
      </w:pPr>
    </w:p>
    <w:p w14:paraId="43101725" w14:textId="37B08855" w:rsidR="00A06D0F" w:rsidRPr="00651A02" w:rsidRDefault="00A06D0F" w:rsidP="00651A02">
      <w:pPr>
        <w:spacing w:line="276" w:lineRule="auto"/>
        <w:rPr>
          <w:rFonts w:ascii="Times New Roman" w:hAnsi="Times New Roman" w:cs="Times New Roman"/>
          <w:sz w:val="24"/>
          <w:szCs w:val="24"/>
        </w:rPr>
      </w:pPr>
      <w:r w:rsidRPr="00651A02">
        <w:rPr>
          <w:rFonts w:ascii="Times New Roman" w:hAnsi="Times New Roman" w:cs="Times New Roman"/>
          <w:b/>
          <w:bCs/>
          <w:sz w:val="24"/>
          <w:szCs w:val="24"/>
        </w:rPr>
        <w:t>TIL therapy.</w:t>
      </w:r>
      <w:r w:rsidRPr="00651A02">
        <w:rPr>
          <w:rFonts w:ascii="Times New Roman" w:hAnsi="Times New Roman" w:cs="Times New Roman"/>
          <w:sz w:val="24"/>
          <w:szCs w:val="24"/>
        </w:rPr>
        <w:t xml:space="preserve"> In an attempt to find more effective anti-tumor cytotoxic cells, Rosenberg isolated tumor-infiltrating lymphocytes in 1986</w:t>
      </w:r>
      <w:r w:rsidR="001C6B93" w:rsidRPr="00651A02">
        <w:rPr>
          <w:rFonts w:ascii="Times New Roman" w:hAnsi="Times New Roman" w:cs="Times New Roman"/>
          <w:sz w:val="24"/>
          <w:szCs w:val="24"/>
        </w:rPr>
        <w:t>.</w:t>
      </w:r>
      <w:r w:rsidRPr="00651A02">
        <w:rPr>
          <w:rFonts w:ascii="Times New Roman" w:hAnsi="Times New Roman" w:cs="Times New Roman"/>
          <w:sz w:val="24"/>
          <w:szCs w:val="24"/>
        </w:rPr>
        <w:t xml:space="preserve"> and named them </w:t>
      </w:r>
      <w:r w:rsidRPr="00651A02">
        <w:rPr>
          <w:rFonts w:ascii="Times New Roman" w:hAnsi="Times New Roman" w:cs="Times New Roman"/>
          <w:b/>
          <w:bCs/>
          <w:sz w:val="24"/>
          <w:szCs w:val="24"/>
        </w:rPr>
        <w:t>TIL</w:t>
      </w:r>
      <w:r w:rsidRPr="00651A02">
        <w:rPr>
          <w:rFonts w:ascii="Times New Roman" w:hAnsi="Times New Roman" w:cs="Times New Roman"/>
          <w:sz w:val="24"/>
          <w:szCs w:val="24"/>
        </w:rPr>
        <w:t xml:space="preserve"> (TIL-</w:t>
      </w:r>
      <w:r w:rsidRPr="00651A02">
        <w:rPr>
          <w:rFonts w:ascii="Times New Roman" w:hAnsi="Times New Roman" w:cs="Times New Roman"/>
          <w:b/>
          <w:bCs/>
          <w:sz w:val="24"/>
          <w:szCs w:val="24"/>
        </w:rPr>
        <w:t>tumor infiltrating lymphocytes</w:t>
      </w:r>
      <w:r w:rsidRPr="00651A02">
        <w:rPr>
          <w:rFonts w:ascii="Times New Roman" w:hAnsi="Times New Roman" w:cs="Times New Roman"/>
          <w:sz w:val="24"/>
          <w:szCs w:val="24"/>
        </w:rPr>
        <w:t xml:space="preserve"> - lymphocytes that infiltrate a tumor). In contrast to LAK cells, TIL cells constitute the most tumor-</w:t>
      </w:r>
      <w:r w:rsidRPr="00651A02">
        <w:rPr>
          <w:rFonts w:ascii="Times New Roman" w:hAnsi="Times New Roman" w:cs="Times New Roman"/>
          <w:b/>
          <w:bCs/>
          <w:sz w:val="24"/>
          <w:szCs w:val="24"/>
        </w:rPr>
        <w:t>specific CTL</w:t>
      </w:r>
      <w:r w:rsidRPr="00651A02">
        <w:rPr>
          <w:rFonts w:ascii="Times New Roman" w:hAnsi="Times New Roman" w:cs="Times New Roman"/>
          <w:sz w:val="24"/>
          <w:szCs w:val="24"/>
        </w:rPr>
        <w:t xml:space="preserve"> capable of killing 100–1000 times more efficiently than LAK cells upon in vitro activation with IL-2. TILs are obtained by pulverizing the tumor to a single-cell suspension of mononuclear cells and tumor cells, which is then cultured in vitro for 30 to 45 days with anti-CD3 mAt and IL-2 until the required number of TIL cells is reached, which are then infused with IL- 2 are returned to the patient.</w:t>
      </w:r>
    </w:p>
    <w:p w14:paraId="56A055B0" w14:textId="77777777" w:rsidR="00A65E70" w:rsidRPr="00651A02" w:rsidRDefault="00A65E70" w:rsidP="00651A02">
      <w:pPr>
        <w:spacing w:line="276" w:lineRule="auto"/>
        <w:rPr>
          <w:rFonts w:ascii="Times New Roman" w:hAnsi="Times New Roman" w:cs="Times New Roman"/>
          <w:sz w:val="24"/>
          <w:szCs w:val="24"/>
        </w:rPr>
      </w:pPr>
    </w:p>
    <w:p w14:paraId="7C8B3E5A" w14:textId="77777777" w:rsidR="00A65E70" w:rsidRPr="00651A02" w:rsidRDefault="00A65E70" w:rsidP="00651A02">
      <w:pPr>
        <w:spacing w:line="276" w:lineRule="auto"/>
        <w:jc w:val="center"/>
        <w:rPr>
          <w:rFonts w:ascii="Times New Roman" w:hAnsi="Times New Roman" w:cs="Times New Roman"/>
          <w:b/>
          <w:bCs/>
          <w:sz w:val="24"/>
          <w:szCs w:val="24"/>
        </w:rPr>
      </w:pPr>
      <w:r w:rsidRPr="00651A02">
        <w:rPr>
          <w:rFonts w:ascii="Times New Roman" w:hAnsi="Times New Roman" w:cs="Times New Roman"/>
          <w:b/>
          <w:bCs/>
          <w:sz w:val="24"/>
          <w:szCs w:val="24"/>
        </w:rPr>
        <w:t>Active immunotherapy</w:t>
      </w:r>
    </w:p>
    <w:p w14:paraId="04E3FCFB" w14:textId="77777777" w:rsidR="00A65E70" w:rsidRPr="00651A02" w:rsidRDefault="00A65E70" w:rsidP="00651A02">
      <w:pPr>
        <w:spacing w:line="276" w:lineRule="auto"/>
        <w:rPr>
          <w:rFonts w:ascii="Times New Roman" w:hAnsi="Times New Roman" w:cs="Times New Roman"/>
          <w:sz w:val="24"/>
          <w:szCs w:val="24"/>
        </w:rPr>
      </w:pPr>
    </w:p>
    <w:p w14:paraId="391FA431" w14:textId="396CED72" w:rsidR="00A65E70" w:rsidRPr="00651A02" w:rsidRDefault="00A65E70"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lastRenderedPageBreak/>
        <w:t>Passive immunotherapy of tumors did not give sufficiently satisfactory results, so intensive work is being done on attempts to actively immunize the host against tumors. Nevertheless, one should not lose sight of the fact that the success of these attempts depends on the preservation of the host's immune system, on the one hand, and the ability of the tumor cell used as a vaccine to express a number of products of different genes, on the other hand, while for passive immunotherapy the only condition is that tumor cells cells express the appropriate target antigen. The goal of active tumor immunotherapy is to induce an immune response to the tumor that would prevent further growth and eliminate tumor cells. The identification of tumor antigens that induce an immune response enables a new approach in tumor immunotherapy. There are several categories of alteration of the genetic material of the tumor cell with a consequent increase in immunogenicity. The first includes those procedures that make the presentation more effective, the second includes those that enhance co-stimulation, and the third category aims to, by modifying the microenvironment of the tumor cell, create conditions for better recognition of tumor antigens, more effective activation and expression of the effector function of the cells of the immune system.</w:t>
      </w:r>
    </w:p>
    <w:p w14:paraId="6123E93F" w14:textId="77777777" w:rsidR="003F47FA" w:rsidRPr="00651A02" w:rsidRDefault="003F47FA" w:rsidP="00651A02">
      <w:pPr>
        <w:spacing w:line="276" w:lineRule="auto"/>
        <w:rPr>
          <w:rFonts w:ascii="Times New Roman" w:hAnsi="Times New Roman" w:cs="Times New Roman"/>
          <w:sz w:val="24"/>
          <w:szCs w:val="24"/>
        </w:rPr>
      </w:pPr>
    </w:p>
    <w:p w14:paraId="011438B1" w14:textId="77777777" w:rsidR="003F47FA" w:rsidRPr="00651A02" w:rsidRDefault="003F47FA" w:rsidP="00651A02">
      <w:pPr>
        <w:spacing w:line="276" w:lineRule="auto"/>
        <w:jc w:val="center"/>
        <w:rPr>
          <w:rFonts w:ascii="Times New Roman" w:hAnsi="Times New Roman" w:cs="Times New Roman"/>
          <w:b/>
          <w:bCs/>
          <w:sz w:val="24"/>
          <w:szCs w:val="24"/>
        </w:rPr>
      </w:pPr>
      <w:r w:rsidRPr="00651A02">
        <w:rPr>
          <w:rFonts w:ascii="Times New Roman" w:hAnsi="Times New Roman" w:cs="Times New Roman"/>
          <w:b/>
          <w:bCs/>
          <w:sz w:val="24"/>
          <w:szCs w:val="24"/>
        </w:rPr>
        <w:t>Vaccination</w:t>
      </w:r>
    </w:p>
    <w:p w14:paraId="65CA433D" w14:textId="77777777" w:rsidR="003F47FA" w:rsidRPr="00651A02" w:rsidRDefault="003F47FA" w:rsidP="00651A02">
      <w:pPr>
        <w:spacing w:line="276" w:lineRule="auto"/>
        <w:jc w:val="center"/>
        <w:rPr>
          <w:rFonts w:ascii="Times New Roman" w:hAnsi="Times New Roman" w:cs="Times New Roman"/>
          <w:b/>
          <w:bCs/>
          <w:sz w:val="24"/>
          <w:szCs w:val="24"/>
        </w:rPr>
      </w:pPr>
    </w:p>
    <w:p w14:paraId="7FCF9751" w14:textId="77777777" w:rsidR="003F47FA" w:rsidRPr="00651A02" w:rsidRDefault="003F47FA"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Vaccination with tumor cells and tumor antigens can result in enhanced immune response against the tumor. Vaccines are made from either killed tumor cells or tumor antigens. Vaccination with tumor cells and tumor antigens can result in enhanced immune response against the tumor. Attempts are underway to immunize cancer patients with purified dendritic cells, either incubated with tumor cells or transfected with genes encoding these antigens and injection of plasmids containing cDNAs encoding tumor antigens. This is the best way to activate CTL.</w:t>
      </w:r>
    </w:p>
    <w:p w14:paraId="6262EDFF" w14:textId="59ED0765" w:rsidR="003F47FA" w:rsidRPr="00651A02" w:rsidRDefault="003F47FA"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Cell-based and DNA vaccines are the best ways to induce CTL responses, however the limitation of vaccine treatment is that they should be therapeutic, not just preventive, and it is often very difficult to induce a strong and sufficient immune response that will eradicate all the cells of a growing tumor. The development of virus-induced tumors can be prevented by vaccination with viral antigens or diluted live viruses. This approach has been successful in people in a routine hepatitis B vaccination program, which may reduce the incidence of hepatocellular carcinoma.</w:t>
      </w:r>
    </w:p>
    <w:p w14:paraId="49052C8C" w14:textId="0ED398A8" w:rsidR="00651A02" w:rsidRPr="00651A02" w:rsidRDefault="00651A02" w:rsidP="00651A02">
      <w:pPr>
        <w:spacing w:line="276" w:lineRule="auto"/>
        <w:rPr>
          <w:rFonts w:ascii="Times New Roman" w:hAnsi="Times New Roman" w:cs="Times New Roman"/>
          <w:sz w:val="24"/>
          <w:szCs w:val="24"/>
        </w:rPr>
      </w:pPr>
      <w:r w:rsidRPr="00651A02">
        <w:rPr>
          <w:rFonts w:ascii="Times New Roman" w:hAnsi="Times New Roman" w:cs="Times New Roman"/>
          <w:sz w:val="24"/>
          <w:szCs w:val="24"/>
        </w:rPr>
        <w:t>Additional reading: Abul Abbas. Basic immunology. Immunotherapy of malignant tumors.</w:t>
      </w:r>
    </w:p>
    <w:p w14:paraId="760F29D9" w14:textId="0980649A" w:rsidR="00651A02" w:rsidRPr="00651A02" w:rsidRDefault="00651A02">
      <w:pPr>
        <w:spacing w:line="276" w:lineRule="auto"/>
        <w:rPr>
          <w:rFonts w:ascii="Times New Roman" w:hAnsi="Times New Roman" w:cs="Times New Roman"/>
          <w:sz w:val="24"/>
          <w:szCs w:val="24"/>
        </w:rPr>
      </w:pPr>
    </w:p>
    <w:sectPr w:rsidR="00651A02" w:rsidRPr="00651A0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7856"/>
    <w:rsid w:val="000B78BC"/>
    <w:rsid w:val="001C6B93"/>
    <w:rsid w:val="001F7856"/>
    <w:rsid w:val="0023135D"/>
    <w:rsid w:val="002555DB"/>
    <w:rsid w:val="00282A97"/>
    <w:rsid w:val="002F54BD"/>
    <w:rsid w:val="00381408"/>
    <w:rsid w:val="00392F37"/>
    <w:rsid w:val="00394F70"/>
    <w:rsid w:val="003F47FA"/>
    <w:rsid w:val="004A74DC"/>
    <w:rsid w:val="005D2265"/>
    <w:rsid w:val="00651A02"/>
    <w:rsid w:val="006B6EFB"/>
    <w:rsid w:val="007C1852"/>
    <w:rsid w:val="007C51CE"/>
    <w:rsid w:val="008029B6"/>
    <w:rsid w:val="00891025"/>
    <w:rsid w:val="008A7683"/>
    <w:rsid w:val="009B6AF1"/>
    <w:rsid w:val="009C6401"/>
    <w:rsid w:val="00A01C86"/>
    <w:rsid w:val="00A06D0F"/>
    <w:rsid w:val="00A65E70"/>
    <w:rsid w:val="00A971EB"/>
    <w:rsid w:val="00B04B7E"/>
    <w:rsid w:val="00B619B1"/>
    <w:rsid w:val="00B75766"/>
    <w:rsid w:val="00B80D8D"/>
    <w:rsid w:val="00D14C41"/>
    <w:rsid w:val="00DA4E0C"/>
    <w:rsid w:val="00DE3D9C"/>
    <w:rsid w:val="00E03A1B"/>
    <w:rsid w:val="00E3640F"/>
    <w:rsid w:val="00E75EB7"/>
    <w:rsid w:val="00ED4B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1DBC02"/>
  <w15:chartTrackingRefBased/>
  <w15:docId w15:val="{89AA68E9-E4FD-4A74-AB89-08D86DF83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2070</Words>
  <Characters>11800</Characters>
  <Application>Microsoft Office Word</Application>
  <DocSecurity>0</DocSecurity>
  <Lines>98</Lines>
  <Paragraphs>27</Paragraphs>
  <ScaleCrop>false</ScaleCrop>
  <Company/>
  <LinksUpToDate>false</LinksUpToDate>
  <CharactersWithSpaces>13843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Aleksandar Arsenijevic</dc:creator>
  <cp:keywords/>
  <dc:description/>
  <cp:lastModifiedBy>ivanjovanovic77@gmail.com</cp:lastModifiedBy>
  <cp:revision>2</cp:revision>
  <dcterms:created xsi:type="dcterms:W3CDTF">2024-02-01T08:58:00Z</dcterms:created>
  <dcterms:modified xsi:type="dcterms:W3CDTF">2024-02-01T08:58:00Z</dcterms:modified>
</cp:coreProperties>
</file>